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11 июля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FF6263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</w:t>
      </w:r>
      <w:r w:rsidRPr="00FF6263">
        <w:rPr>
          <w:rFonts w:ascii="Times New Roman" w:hAnsi="Times New Roman"/>
          <w:szCs w:val="24"/>
        </w:rPr>
        <w:t xml:space="preserve">участка № 3 Нижневартовского судебного района Ханты-Мансийского автономного округа </w:t>
      </w:r>
      <w:r w:rsidRPr="00FF6263" w:rsidR="00105878">
        <w:rPr>
          <w:rFonts w:ascii="Times New Roman" w:hAnsi="Times New Roman"/>
          <w:szCs w:val="24"/>
        </w:rPr>
        <w:t>–</w:t>
      </w:r>
      <w:r w:rsidRPr="00FF6263">
        <w:rPr>
          <w:rFonts w:ascii="Times New Roman" w:hAnsi="Times New Roman"/>
          <w:szCs w:val="24"/>
        </w:rPr>
        <w:t xml:space="preserve"> Югры </w:t>
      </w:r>
      <w:r w:rsidRPr="00FF6263" w:rsidR="0028291A">
        <w:rPr>
          <w:rFonts w:ascii="Times New Roman" w:hAnsi="Times New Roman"/>
          <w:szCs w:val="24"/>
        </w:rPr>
        <w:t xml:space="preserve">Клипова </w:t>
      </w:r>
      <w:r w:rsidR="0092798D">
        <w:rPr>
          <w:rFonts w:ascii="Times New Roman" w:hAnsi="Times New Roman"/>
          <w:szCs w:val="24"/>
        </w:rPr>
        <w:t xml:space="preserve">Лейла </w:t>
      </w:r>
      <w:r w:rsidR="0092798D">
        <w:rPr>
          <w:rFonts w:ascii="Times New Roman" w:hAnsi="Times New Roman"/>
          <w:szCs w:val="24"/>
        </w:rPr>
        <w:t>Мубаризовна</w:t>
      </w:r>
      <w:r w:rsidRPr="00FF6263" w:rsidR="00FF6263">
        <w:rPr>
          <w:rFonts w:ascii="Times New Roman" w:hAnsi="Times New Roman"/>
        </w:rPr>
        <w:t xml:space="preserve"> (628634, </w:t>
      </w:r>
      <w:r w:rsidRPr="00FF6263" w:rsidR="00FF6263">
        <w:rPr>
          <w:rFonts w:ascii="Times New Roman" w:hAnsi="Times New Roman"/>
        </w:rPr>
        <w:t>п.г.т</w:t>
      </w:r>
      <w:r w:rsidRPr="00FF6263" w:rsidR="00FF6263">
        <w:rPr>
          <w:rFonts w:ascii="Times New Roman" w:hAnsi="Times New Roman"/>
        </w:rPr>
        <w:t>.</w:t>
      </w:r>
      <w:r w:rsidR="0053652B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Излучинск Нижневартовского района Ханты-Мансийского автономного округа – Югры, ул.</w:t>
      </w:r>
      <w:r w:rsidR="0053652B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Набережная, д.13)</w:t>
      </w:r>
      <w:r w:rsidRPr="00FF6263" w:rsidR="0028291A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рассмотрев </w:t>
      </w:r>
      <w:r w:rsidRPr="00FF6263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FF6263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</w:t>
      </w:r>
      <w:r w:rsidRPr="00AE763F">
        <w:rPr>
          <w:rFonts w:ascii="Times New Roman" w:hAnsi="Times New Roman"/>
          <w:szCs w:val="24"/>
        </w:rPr>
        <w:t xml:space="preserve"> ст. 12.15 Кодекса Российской Федерации об административных правонарушениях, в отношении</w:t>
      </w:r>
    </w:p>
    <w:p w:rsidR="00780D17" w:rsidP="0053652B">
      <w:pPr>
        <w:ind w:right="21" w:firstLine="720"/>
        <w:jc w:val="both"/>
      </w:pPr>
      <w:r>
        <w:rPr>
          <w:bCs/>
        </w:rPr>
        <w:t>Казаченко Николая Петровича</w:t>
      </w:r>
      <w:r>
        <w:rPr>
          <w:bCs/>
        </w:rPr>
        <w:t xml:space="preserve">, </w:t>
      </w:r>
      <w:r w:rsidR="00360D3E">
        <w:rPr>
          <w:bCs/>
        </w:rPr>
        <w:t>***</w:t>
      </w:r>
      <w:r>
        <w:t>,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62309D" w:rsidRPr="00A43878" w:rsidP="0062309D">
      <w:pPr>
        <w:ind w:right="21" w:firstLine="720"/>
        <w:jc w:val="both"/>
      </w:pPr>
      <w:r>
        <w:t>14</w:t>
      </w:r>
      <w:r>
        <w:t xml:space="preserve"> апреля 2025</w:t>
      </w:r>
      <w:r w:rsidRPr="00CD6252">
        <w:t xml:space="preserve"> года в </w:t>
      </w:r>
      <w:r>
        <w:t>0</w:t>
      </w:r>
      <w:r>
        <w:t>9</w:t>
      </w:r>
      <w:r w:rsidRPr="00CD6252">
        <w:t xml:space="preserve"> часов </w:t>
      </w:r>
      <w:r>
        <w:t>08</w:t>
      </w:r>
      <w:r w:rsidRPr="00CD6252">
        <w:t xml:space="preserve"> минут </w:t>
      </w:r>
      <w:r>
        <w:t>Казаченко Н.П.</w:t>
      </w:r>
      <w:r w:rsidRPr="00CD6252">
        <w:t xml:space="preserve">, управляя транспортным средством – автомобилем </w:t>
      </w:r>
      <w:r>
        <w:t>Лада 11730 Калина</w:t>
      </w:r>
      <w:r>
        <w:t xml:space="preserve">, государственный регистрационный знак </w:t>
      </w:r>
      <w:r w:rsidR="00360D3E">
        <w:t>***</w:t>
      </w:r>
      <w:r w:rsidRPr="00CD6252">
        <w:t xml:space="preserve">, на </w:t>
      </w:r>
      <w:r>
        <w:t>201</w:t>
      </w:r>
      <w:r>
        <w:t xml:space="preserve"> км</w:t>
      </w:r>
      <w:r w:rsidRPr="00CD6252">
        <w:t xml:space="preserve"> автодороги </w:t>
      </w:r>
      <w:r>
        <w:t>Сургут - Нижневартовск</w:t>
      </w:r>
      <w:r w:rsidRPr="00CD6252">
        <w:t xml:space="preserve"> на территории Нижневартовского района Ханты-Мансийского автономного округа – Югры, двигаясь по направлению со стороны </w:t>
      </w:r>
      <w:r>
        <w:t xml:space="preserve">г. </w:t>
      </w:r>
      <w:r w:rsidR="00360D3E">
        <w:t>*</w:t>
      </w:r>
      <w:r>
        <w:t xml:space="preserve"> </w:t>
      </w:r>
      <w:r w:rsidRPr="00CD6252">
        <w:t xml:space="preserve">в сторону </w:t>
      </w:r>
      <w:r>
        <w:t>г.</w:t>
      </w:r>
      <w:r w:rsidR="00360D3E">
        <w:t>*</w:t>
      </w:r>
      <w:r w:rsidRPr="00CD6252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</w:t>
      </w:r>
      <w:r w:rsidRPr="00A43878">
        <w:t xml:space="preserve">часов 00 минут до 20 часов 00 минут. </w:t>
      </w:r>
    </w:p>
    <w:p w:rsidR="00247CD3" w:rsidP="00247CD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43878">
        <w:rPr>
          <w:rFonts w:ascii="Times New Roman" w:hAnsi="Times New Roman" w:cs="Times New Roman"/>
        </w:rPr>
        <w:t>Казаченко Н.П.</w:t>
      </w:r>
      <w:r w:rsidRPr="00A43878" w:rsidR="005A5024">
        <w:rPr>
          <w:rFonts w:ascii="Times New Roman" w:hAnsi="Times New Roman" w:cs="Times New Roman"/>
        </w:rPr>
        <w:t xml:space="preserve"> </w:t>
      </w:r>
      <w:r w:rsidRPr="00A43878">
        <w:rPr>
          <w:rFonts w:ascii="Times New Roman" w:hAnsi="Times New Roman" w:cs="Times New Roman"/>
        </w:rPr>
        <w:t>в судебное заседание не явился, надлежащим образом уведомлен о рассмотрении дела: извещение направлено заказным письмом с у</w:t>
      </w:r>
      <w:r w:rsidR="00A43878">
        <w:rPr>
          <w:rFonts w:ascii="Times New Roman" w:hAnsi="Times New Roman" w:cs="Times New Roman"/>
        </w:rPr>
        <w:t>ведомлением о вручении по адресам, указанным</w:t>
      </w:r>
      <w:r w:rsidRPr="00A43878">
        <w:rPr>
          <w:rFonts w:ascii="Times New Roman" w:hAnsi="Times New Roman" w:cs="Times New Roman"/>
        </w:rPr>
        <w:t xml:space="preserve"> в протоколе об административном правонарушении</w:t>
      </w:r>
      <w:r w:rsidRPr="00B61F80">
        <w:rPr>
          <w:rFonts w:ascii="Times New Roman" w:hAnsi="Times New Roman" w:cs="Times New Roman"/>
        </w:rPr>
        <w:t>. Извещение вернулось в судебный участок за истечением срока хранения, мер к получению почтовой корреспонденции адресатом не приято. Сведений об уважительности причин неполучения почтового извещения мировому судье не представлено. При таких обстоятельствах извещение считается доставленным адресату.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9B5E79">
        <w:rPr>
          <w:rFonts w:ascii="Times New Roman" w:hAnsi="Times New Roman" w:cs="Times New Roman"/>
        </w:rPr>
        <w:t>.</w:t>
      </w:r>
    </w:p>
    <w:p w:rsidR="00AE763F" w:rsidRPr="00AE763F" w:rsidP="00247CD3">
      <w:pPr>
        <w:widowControl w:val="0"/>
        <w:autoSpaceDE w:val="0"/>
        <w:autoSpaceDN w:val="0"/>
        <w:adjustRightInd w:val="0"/>
        <w:ind w:right="-1" w:firstLine="720"/>
        <w:jc w:val="both"/>
      </w:pPr>
      <w:r w:rsidRPr="002F5AE3">
        <w:t>Мировой судья,</w:t>
      </w:r>
      <w:r w:rsidRPr="002F5AE3">
        <w:rPr>
          <w:b/>
        </w:rPr>
        <w:t xml:space="preserve"> </w:t>
      </w:r>
      <w:r w:rsidRPr="004D4FCD">
        <w:t xml:space="preserve">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EE7AEC" w:rsidRPr="00CD6252" w:rsidP="00EE7AEC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E7AEC" w:rsidRPr="00CD6252" w:rsidP="00EE7AEC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EE7AEC" w:rsidRPr="00CD6252" w:rsidP="00EE7AEC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2300F5" w:rsidRPr="00CD6252" w:rsidP="002300F5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 xml:space="preserve">- протокол об административном правонарушении 86 ХМ </w:t>
      </w:r>
      <w:r>
        <w:rPr>
          <w:color w:val="000000"/>
        </w:rPr>
        <w:t xml:space="preserve">646797 </w:t>
      </w:r>
      <w:r w:rsidRPr="00CD6252">
        <w:rPr>
          <w:color w:val="000000"/>
        </w:rPr>
        <w:t xml:space="preserve">от </w:t>
      </w:r>
      <w:r>
        <w:rPr>
          <w:color w:val="000000"/>
        </w:rPr>
        <w:t>14 апреля 2025</w:t>
      </w:r>
      <w:r w:rsidRPr="00CD6252">
        <w:rPr>
          <w:color w:val="000000"/>
        </w:rPr>
        <w:t xml:space="preserve"> года, с которым </w:t>
      </w:r>
      <w:r>
        <w:rPr>
          <w:color w:val="000000"/>
        </w:rPr>
        <w:t>Казаченко Н.П.</w:t>
      </w:r>
      <w:r w:rsidRPr="00CD6252">
        <w:rPr>
          <w:color w:val="000000"/>
        </w:rPr>
        <w:t xml:space="preserve"> был ознакомлен, ему были разъяснены права, предусмотренные ст. 25.1 Кодекса Российской Федерации об административных правонарушениях, ст. 51 Конституции Российской Федерации;</w:t>
      </w:r>
    </w:p>
    <w:p w:rsidR="002300F5" w:rsidRPr="00CD6252" w:rsidP="002300F5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>
        <w:t>201 км</w:t>
      </w:r>
      <w:r w:rsidRPr="00CD6252">
        <w:t xml:space="preserve"> автодороги </w:t>
      </w:r>
      <w:r>
        <w:t>Сургут - Нижневартовск</w:t>
      </w:r>
      <w:r w:rsidRPr="00CD6252">
        <w:t xml:space="preserve"> автомобиль </w:t>
      </w:r>
      <w:r>
        <w:t xml:space="preserve">Лада 11730 Калина, государственный регистрационный знак </w:t>
      </w:r>
      <w:r w:rsidR="00360D3E">
        <w:t>***</w:t>
      </w:r>
      <w:r w:rsidRPr="00CD6252">
        <w:t xml:space="preserve">, двигаясь со стороны </w:t>
      </w:r>
      <w:r>
        <w:t xml:space="preserve">г. </w:t>
      </w:r>
      <w:r w:rsidR="00360D3E">
        <w:t>*</w:t>
      </w:r>
      <w:r w:rsidRPr="00CD6252">
        <w:t xml:space="preserve"> в сторону </w:t>
      </w:r>
      <w:r w:rsidRPr="00CD6252">
        <w:br/>
      </w:r>
      <w:r>
        <w:t xml:space="preserve">г. </w:t>
      </w:r>
      <w:r w:rsidR="00360D3E">
        <w:t>*</w:t>
      </w:r>
      <w:r w:rsidRPr="00CD6252">
        <w:t xml:space="preserve"> 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полосы</w:t>
      </w:r>
      <w:r w:rsidRPr="00CD6252">
        <w:t xml:space="preserve">, транспортных средств. Водитель </w:t>
      </w:r>
      <w:r>
        <w:t>Казаченко Н.П.</w:t>
      </w:r>
      <w:r w:rsidRPr="00CD6252">
        <w:t xml:space="preserve"> со схемой ознакомлен;</w:t>
      </w:r>
    </w:p>
    <w:p w:rsidR="002300F5" w:rsidP="002300F5">
      <w:pPr>
        <w:ind w:firstLine="709"/>
        <w:jc w:val="both"/>
      </w:pPr>
      <w:r w:rsidRPr="00CD6252">
        <w:t xml:space="preserve">- проект организации дорожного движения </w:t>
      </w:r>
      <w:r>
        <w:t xml:space="preserve">со </w:t>
      </w:r>
      <w:r w:rsidR="00106C39">
        <w:t>200</w:t>
      </w:r>
      <w:r>
        <w:t xml:space="preserve"> по </w:t>
      </w:r>
      <w:r w:rsidR="00106C39">
        <w:t>202</w:t>
      </w:r>
      <w:r w:rsidRPr="00CD6252">
        <w:t xml:space="preserve"> км автодороги </w:t>
      </w:r>
      <w:r>
        <w:t>Сургут - Нижневартовск</w:t>
      </w:r>
      <w:r w:rsidRPr="00CD6252">
        <w:t xml:space="preserve">, согласно которому автодорога </w:t>
      </w:r>
      <w:r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106C39">
        <w:t>201</w:t>
      </w:r>
      <w:r>
        <w:t xml:space="preserve"> км</w:t>
      </w:r>
      <w:r w:rsidRPr="00CD6252">
        <w:t>. автодороги распространяет свое действие дорожный знак 3.20 «Обгон запрещен»</w:t>
      </w:r>
      <w:r>
        <w:t xml:space="preserve"> </w:t>
      </w:r>
      <w:r w:rsidRPr="00CD6252">
        <w:t>с табличкой 8.5.4 «Время действия» с 07 часов 00 минут до 10 часов 00 минут, с 17 часов 00 минут до 20 часов 00 минут</w:t>
      </w:r>
      <w:r>
        <w:t>;</w:t>
      </w:r>
    </w:p>
    <w:p w:rsidR="002300F5" w:rsidRPr="00CD6252" w:rsidP="002300F5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106C39">
        <w:t xml:space="preserve">Лада 11730 Калина, государственный регистрационный знак </w:t>
      </w:r>
      <w:r w:rsidR="00360D3E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797D82" w:rsidP="00106C39">
      <w:pPr>
        <w:ind w:right="21" w:firstLine="720"/>
        <w:jc w:val="both"/>
      </w:pPr>
      <w:r w:rsidRPr="00AE763F">
        <w:t xml:space="preserve">- копия постановления </w:t>
      </w:r>
      <w:r w:rsidR="00106C39">
        <w:t xml:space="preserve">№ 18810342250510001067 от 27 февраля 2025 года, </w:t>
      </w:r>
      <w:r w:rsidRPr="00AE763F" w:rsidR="00862670">
        <w:t xml:space="preserve">согласно которому </w:t>
      </w:r>
      <w:r w:rsidR="0053652B">
        <w:t>Казаченко Н.П.</w:t>
      </w:r>
      <w:r w:rsidRPr="00AE763F">
        <w:t xml:space="preserve"> подвергнут административному наказанию в виде административного штрафа в размере </w:t>
      </w:r>
      <w:r w:rsidR="00661E26">
        <w:t>7 500</w:t>
      </w:r>
      <w:r w:rsidRPr="00AE763F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 законную силу </w:t>
      </w:r>
      <w:r w:rsidR="00106C39">
        <w:t>не вступило</w:t>
      </w:r>
      <w:r w:rsidRPr="00AE763F">
        <w:t xml:space="preserve">; </w:t>
      </w:r>
    </w:p>
    <w:p w:rsidR="00BD51D5" w:rsidP="00AE763F">
      <w:pPr>
        <w:ind w:right="21" w:firstLine="720"/>
        <w:jc w:val="both"/>
      </w:pPr>
      <w:r w:rsidRPr="00AE763F">
        <w:t xml:space="preserve">- </w:t>
      </w:r>
      <w:r w:rsidR="00661E26">
        <w:t>параметры поиска ОГИБДД МОМВД России «Нижневартовский»</w:t>
      </w:r>
      <w:r w:rsidRPr="00AE763F" w:rsidR="00A92C0C">
        <w:t xml:space="preserve">, </w:t>
      </w:r>
      <w:r w:rsidRPr="00AE763F">
        <w:t xml:space="preserve">данные ФБД </w:t>
      </w:r>
      <w:r w:rsidRPr="00AE763F">
        <w:t>Адмпрактика</w:t>
      </w:r>
      <w:r w:rsidRPr="00AE763F">
        <w:t xml:space="preserve">, согласно которым </w:t>
      </w:r>
      <w:r w:rsidR="0053652B">
        <w:t>Казаченко Н.П.</w:t>
      </w:r>
      <w:r w:rsidRPr="00AE763F" w:rsidR="007567FA">
        <w:t xml:space="preserve"> подвергнут административному наказанию в виде административного штрафа в размере </w:t>
      </w:r>
      <w:r w:rsidR="00661E26">
        <w:t>7 500</w:t>
      </w:r>
      <w:r w:rsidRPr="00AE763F" w:rsidR="007567FA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>
        <w:t xml:space="preserve">, административный штраф </w:t>
      </w:r>
      <w:r w:rsidR="00106C39">
        <w:t xml:space="preserve">не </w:t>
      </w:r>
      <w:r w:rsidR="001764D8">
        <w:t>уплачен</w:t>
      </w:r>
      <w:r w:rsidR="00106C39">
        <w:t>;</w:t>
      </w:r>
    </w:p>
    <w:p w:rsidR="00106C39" w:rsidP="00AE763F">
      <w:pPr>
        <w:ind w:right="21" w:firstLine="720"/>
        <w:jc w:val="both"/>
      </w:pPr>
      <w:r>
        <w:t xml:space="preserve">- справка инспектора по ИАЗ ОГИБДД МОМВД России «Нижневартовский» </w:t>
      </w:r>
      <w:r w:rsidR="00360D3E">
        <w:t>ФИО1</w:t>
      </w:r>
      <w:r>
        <w:t xml:space="preserve">. </w:t>
      </w:r>
    </w:p>
    <w:p w:rsidR="00EE7AEC" w:rsidRPr="00CD6252" w:rsidP="00EE7AEC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>
        <w:t>Казаченко Н.П.</w:t>
      </w:r>
      <w:r w:rsidRPr="00CD6252">
        <w:t xml:space="preserve"> не совершал.</w:t>
      </w:r>
    </w:p>
    <w:p w:rsidR="00EE7AEC" w:rsidP="00EE7AEC">
      <w:pPr>
        <w:ind w:right="-1" w:firstLine="709"/>
        <w:jc w:val="both"/>
      </w:pPr>
      <w:r w:rsidRPr="000417A6">
        <w:t xml:space="preserve">При этом должностным лицом, составившим протокол об административном правонарушении, действия </w:t>
      </w:r>
      <w:r>
        <w:t>Казаченко Н.П.</w:t>
      </w:r>
      <w:r w:rsidRPr="000417A6">
        <w:t xml:space="preserve"> квалифицированы по ч. 5 ст. 12.15 Кодекса Российской Федерации об а</w:t>
      </w:r>
      <w:r>
        <w:t xml:space="preserve">дминистративных правонарушениях </w:t>
      </w:r>
      <w:r w:rsidRPr="000417A6">
        <w:t xml:space="preserve">как повторное совершение административного правонарушения, предусмотренного </w:t>
      </w:r>
      <w:hyperlink r:id="rId7" w:anchor="/document/12125267/entry/121504" w:history="1">
        <w:r w:rsidRPr="000417A6">
          <w:rPr>
            <w:rStyle w:val="Hyperlink"/>
            <w:color w:val="auto"/>
            <w:u w:val="none"/>
          </w:rPr>
          <w:t>ч. 4</w:t>
        </w:r>
      </w:hyperlink>
      <w:r w:rsidRPr="000417A6">
        <w:t xml:space="preserve"> ст. 12.15 Кодекса Российской Федерации об административных правонарушениях.</w:t>
      </w:r>
    </w:p>
    <w:p w:rsidR="00EE7AEC" w:rsidP="00EE7AEC">
      <w:pPr>
        <w:ind w:right="21" w:firstLine="720"/>
        <w:jc w:val="both"/>
      </w:pPr>
      <w:r w:rsidRPr="00AE763F">
        <w:t xml:space="preserve">В соответствии с </w:t>
      </w:r>
      <w:hyperlink r:id="rId8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</w:t>
      </w:r>
      <w:r w:rsidRPr="00AE763F">
        <w:t>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EE7AEC" w:rsidRPr="00AE763F" w:rsidP="00EE7AEC">
      <w:pPr>
        <w:ind w:right="21" w:firstLine="720"/>
        <w:jc w:val="both"/>
      </w:pPr>
      <w:r w:rsidRPr="00AE763F">
        <w:t xml:space="preserve">Согласно </w:t>
      </w:r>
      <w:hyperlink r:id="rId9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EE7AEC" w:rsidRPr="000417A6" w:rsidP="00EE7AEC">
      <w:pPr>
        <w:ind w:right="-1" w:firstLine="709"/>
        <w:jc w:val="both"/>
      </w:pPr>
      <w:r w:rsidRPr="000417A6">
        <w:t xml:space="preserve">В соответствии с ч. 1 ст. 4.6 Кодекса Российской Федерации об административных правонарушениях </w:t>
      </w:r>
      <w:r w:rsidRPr="000417A6">
        <w:rPr>
          <w:shd w:val="clear" w:color="auto" w:fill="FFFFFF"/>
        </w:rPr>
        <w:t xml:space="preserve"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случая, предусмотренного ч. 2 ст. 4.6 </w:t>
      </w:r>
      <w:r w:rsidRPr="000417A6">
        <w:t>Кодекса Российской Федерации об административных правонарушениях.</w:t>
      </w:r>
    </w:p>
    <w:p w:rsidR="00EE7AEC" w:rsidRPr="000417A6" w:rsidP="00EE7AEC">
      <w:pPr>
        <w:ind w:right="-1" w:firstLine="709"/>
        <w:jc w:val="both"/>
        <w:rPr>
          <w:shd w:val="clear" w:color="auto" w:fill="FFFFFF"/>
        </w:rPr>
      </w:pPr>
      <w:r w:rsidRPr="000417A6">
        <w:rPr>
          <w:shd w:val="clear" w:color="auto" w:fill="FFFFFF"/>
        </w:rPr>
        <w:t xml:space="preserve">Согласно ч. 2 ст. 4.6 </w:t>
      </w:r>
      <w:r w:rsidRPr="000417A6">
        <w:t xml:space="preserve">Кодекса Российской Федерации об административных правонарушениях </w:t>
      </w:r>
      <w:r w:rsidRPr="000417A6">
        <w:rPr>
          <w:shd w:val="clear" w:color="auto" w:fill="FFFFFF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DF2EBB" w:rsidP="00EE7AEC">
      <w:pPr>
        <w:ind w:right="-1" w:firstLine="709"/>
        <w:jc w:val="both"/>
      </w:pPr>
      <w:r w:rsidRPr="000417A6">
        <w:t xml:space="preserve">Как следует из исследованных в судебном заседании материалов дела, постановление по делу об административном правонарушении </w:t>
      </w:r>
      <w:r>
        <w:t>№ 18810342250510001067 от 27 февраля 2025 года в законную силу не вступило.</w:t>
      </w:r>
    </w:p>
    <w:p w:rsidR="00EE7AEC" w:rsidRPr="000417A6" w:rsidP="00EE7AEC">
      <w:pPr>
        <w:ind w:right="-1" w:firstLine="709"/>
        <w:jc w:val="both"/>
        <w:rPr>
          <w:shd w:val="clear" w:color="auto" w:fill="FFFFFF"/>
        </w:rPr>
      </w:pPr>
      <w:r w:rsidRPr="000417A6">
        <w:t xml:space="preserve">Таким образом, на </w:t>
      </w:r>
      <w:r w:rsidRPr="000417A6">
        <w:rPr>
          <w:shd w:val="clear" w:color="auto" w:fill="FFFFFF"/>
        </w:rPr>
        <w:t xml:space="preserve">момент совершения административного правонарушения </w:t>
      </w:r>
      <w:r w:rsidR="00DF2EBB">
        <w:rPr>
          <w:shd w:val="clear" w:color="auto" w:fill="FFFFFF"/>
        </w:rPr>
        <w:t>14 апреля 2025</w:t>
      </w:r>
      <w:r w:rsidRPr="000417A6">
        <w:rPr>
          <w:shd w:val="clear" w:color="auto" w:fill="FFFFFF"/>
        </w:rPr>
        <w:t xml:space="preserve"> года </w:t>
      </w:r>
      <w:r w:rsidR="00DF2EBB">
        <w:rPr>
          <w:shd w:val="clear" w:color="auto" w:fill="FFFFFF"/>
        </w:rPr>
        <w:t>Казаченко Н.П.</w:t>
      </w:r>
      <w:r w:rsidRPr="000417A6">
        <w:rPr>
          <w:shd w:val="clear" w:color="auto" w:fill="FFFFFF"/>
        </w:rPr>
        <w:t xml:space="preserve"> не считался подвергнутым административному наказанию по ч. 4 ст. 12.15 Кодекса Российской Федерации об административных правонарушениях.</w:t>
      </w:r>
    </w:p>
    <w:p w:rsidR="00EE7AEC" w:rsidRPr="000417A6" w:rsidP="00EE7AEC">
      <w:pPr>
        <w:ind w:right="-1" w:firstLine="709"/>
        <w:jc w:val="both"/>
      </w:pPr>
      <w:r w:rsidRPr="000417A6">
        <w:rPr>
          <w:shd w:val="clear" w:color="auto" w:fill="FFFFFF"/>
        </w:rPr>
        <w:t>В соответствии с правовой позицией, изложенной в пункте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</w:t>
      </w:r>
      <w:r w:rsidRPr="000417A6">
        <w:rPr>
          <w:shd w:val="clear" w:color="auto" w:fill="FFFFFF"/>
        </w:rPr>
        <w:t xml:space="preserve"> право </w:t>
      </w:r>
      <w:r w:rsidRPr="000417A6">
        <w:t>окончательной юридической квалификации действий (бездействия) лица Кодекс Российской Федерации об административных правонарушениях относит к полномочиям судьи.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при условии, что назначаемое наказание не ухудшит положение лица, в отношении которого ведется производство по делу.</w:t>
      </w:r>
    </w:p>
    <w:p w:rsidR="00EE7AEC" w:rsidRPr="000417A6" w:rsidP="00EE7AE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417A6">
        <w:rPr>
          <w:rFonts w:ascii="Times New Roman" w:hAnsi="Times New Roman"/>
          <w:sz w:val="24"/>
          <w:szCs w:val="24"/>
          <w:shd w:val="clear" w:color="auto" w:fill="FFFFFF"/>
        </w:rPr>
        <w:t xml:space="preserve">Принимая во внимание, что правонарушения, предусмотренные ч. 4 ст. 12.15 и ч. 5 ст. 12.15 Кодекса Российской Федерации об административных правонарушениях, имеют единый родовой объект, переквалификация не ухудшает положения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Казаченко Н.П.</w:t>
      </w:r>
      <w:r w:rsidRPr="000417A6">
        <w:rPr>
          <w:rFonts w:ascii="Times New Roman" w:hAnsi="Times New Roman"/>
          <w:sz w:val="24"/>
          <w:szCs w:val="24"/>
          <w:shd w:val="clear" w:color="auto" w:fill="FFFFFF"/>
        </w:rPr>
        <w:t xml:space="preserve">, не нарушает его права на защиту, так как предусматривает менее строгое наказание, не изменяет подведомственности дела, мировой судья приходит к выводу о переквалификации действий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Казаченко Н.П.</w:t>
      </w:r>
      <w:r w:rsidRPr="000417A6">
        <w:rPr>
          <w:rFonts w:ascii="Times New Roman" w:hAnsi="Times New Roman"/>
          <w:sz w:val="24"/>
          <w:szCs w:val="24"/>
          <w:shd w:val="clear" w:color="auto" w:fill="FFFFFF"/>
        </w:rPr>
        <w:t xml:space="preserve"> и квалифицирует действия </w:t>
      </w:r>
      <w:r>
        <w:rPr>
          <w:rFonts w:ascii="Times New Roman" w:eastAsia="MS Mincho" w:hAnsi="Times New Roman"/>
          <w:sz w:val="24"/>
          <w:szCs w:val="24"/>
        </w:rPr>
        <w:t>Казаченко Н.П.</w:t>
      </w:r>
      <w:r w:rsidRPr="000417A6">
        <w:rPr>
          <w:rFonts w:ascii="Times New Roman" w:eastAsia="MS Mincho" w:hAnsi="Times New Roman"/>
          <w:sz w:val="24"/>
          <w:szCs w:val="24"/>
        </w:rPr>
        <w:t xml:space="preserve"> по ч. 4 ст. 12.15 </w:t>
      </w:r>
      <w:r w:rsidRPr="000417A6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0417A6">
        <w:rPr>
          <w:rFonts w:ascii="Times New Roman" w:eastAsia="MS Mincho" w:hAnsi="Times New Roman"/>
          <w:sz w:val="24"/>
          <w:szCs w:val="24"/>
        </w:rPr>
        <w:t xml:space="preserve">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EE7AEC" w:rsidP="00EE7AEC">
      <w:pPr>
        <w:ind w:right="-1" w:firstLine="709"/>
        <w:jc w:val="both"/>
        <w:rPr>
          <w:rFonts w:eastAsia="MS Mincho"/>
        </w:rPr>
      </w:pPr>
      <w:r w:rsidRPr="000417A6">
        <w:rPr>
          <w:rFonts w:eastAsia="MS Mincho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его имущественное положение. </w:t>
      </w:r>
    </w:p>
    <w:p w:rsidR="00EE7AEC" w:rsidRPr="00E35A64" w:rsidP="00EE7AEC">
      <w:pPr>
        <w:ind w:right="-55" w:firstLine="708"/>
        <w:jc w:val="both"/>
      </w:pPr>
      <w:r>
        <w:t>Обстоятельств, смягчающих и о</w:t>
      </w:r>
      <w:r w:rsidRPr="00E35A64">
        <w:t xml:space="preserve">тягчающих административную ответственность обстоятельств, предусмотренных </w:t>
      </w:r>
      <w:r>
        <w:t xml:space="preserve">ст. </w:t>
      </w:r>
      <w:r w:rsidRPr="00E35A64">
        <w:t xml:space="preserve">ст. </w:t>
      </w:r>
      <w:r>
        <w:t xml:space="preserve">4.2, </w:t>
      </w:r>
      <w:r w:rsidRPr="00E35A64">
        <w:t>4.3 Кодекса Российской Федерации об административных правонарушениях, в судебном заседании не установлено.</w:t>
      </w:r>
    </w:p>
    <w:p w:rsidR="00EE7AEC" w:rsidRPr="000417A6" w:rsidP="00EE7AEC">
      <w:pPr>
        <w:ind w:right="21" w:firstLine="720"/>
        <w:jc w:val="both"/>
        <w:rPr>
          <w:rFonts w:eastAsia="MS Mincho"/>
        </w:rPr>
      </w:pPr>
      <w:r w:rsidRPr="000417A6">
        <w:rPr>
          <w:rFonts w:eastAsia="MS Mincho"/>
        </w:rPr>
        <w:t xml:space="preserve">Принимая во внимание перечисленные обстоятельства, мировой судья приходит к выводу о назначении </w:t>
      </w:r>
      <w:r w:rsidR="00DF2EBB">
        <w:t>Казаченко Н.П.</w:t>
      </w:r>
      <w:r w:rsidRPr="000417A6">
        <w:t xml:space="preserve"> </w:t>
      </w:r>
      <w:r w:rsidRPr="000417A6">
        <w:rPr>
          <w:rFonts w:eastAsia="MS Mincho"/>
        </w:rPr>
        <w:t xml:space="preserve">административного наказания в виде административного штрафа.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DF2EBB" w:rsidP="00AC478C">
      <w:pPr>
        <w:ind w:right="21" w:firstLine="720"/>
        <w:jc w:val="center"/>
      </w:pPr>
    </w:p>
    <w:p w:rsidR="00DF2EBB" w:rsidRPr="00CA5E48" w:rsidP="00DF2EBB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F2EB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DF2EBB">
        <w:rPr>
          <w:rFonts w:ascii="Times New Roman" w:hAnsi="Times New Roman"/>
          <w:bCs/>
          <w:sz w:val="24"/>
          <w:szCs w:val="24"/>
        </w:rPr>
        <w:t>Казаченко Николая Петровича</w:t>
      </w:r>
      <w:r w:rsidRPr="00DF2EBB">
        <w:rPr>
          <w:rFonts w:ascii="Times New Roman" w:eastAsia="MS Mincho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41FC8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>
        <w:rPr>
          <w:rFonts w:ascii="Times New Roman" w:eastAsia="MS Mincho" w:hAnsi="Times New Roman"/>
          <w:sz w:val="24"/>
          <w:szCs w:val="24"/>
        </w:rPr>
        <w:t xml:space="preserve"> размере 7 500 (семь тысяч пятьсот) рублей.</w:t>
      </w:r>
    </w:p>
    <w:p w:rsidR="00DF2EBB" w:rsidRPr="00CD6252" w:rsidP="00DF2EBB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18810486250280007298</w:t>
      </w:r>
      <w:r w:rsidRPr="00CD6252">
        <w:t>.</w:t>
      </w:r>
    </w:p>
    <w:p w:rsidR="00DF2EBB" w:rsidRPr="00CD6252" w:rsidP="00DF2EBB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DF2EBB" w:rsidRPr="00AF6800" w:rsidP="00DF2EBB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DF2EBB" w:rsidRPr="00CD6252" w:rsidP="00DF2EBB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F2EBB" w:rsidRPr="00CD6252" w:rsidP="00DF2EBB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DF2EBB" w:rsidP="00DF2EBB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DF2EBB" w:rsidRPr="00CD6252" w:rsidP="00DF2EBB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DF2EBB" w:rsidP="00DF2EBB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               Л.М. </w:t>
      </w:r>
      <w:r w:rsidRPr="00CD6252">
        <w:rPr>
          <w:rFonts w:eastAsia="MS Mincho"/>
          <w:bCs/>
        </w:rPr>
        <w:t>Клипова</w:t>
      </w:r>
    </w:p>
    <w:p w:rsidR="00DF2EBB" w:rsidP="00DF2EBB">
      <w:pPr>
        <w:ind w:right="21"/>
        <w:jc w:val="both"/>
        <w:rPr>
          <w:rFonts w:eastAsia="MS Mincho"/>
          <w:bCs/>
        </w:rPr>
      </w:pPr>
    </w:p>
    <w:p w:rsidR="00B01EDC" w:rsidP="00DF2EBB">
      <w:pPr>
        <w:ind w:right="21"/>
        <w:jc w:val="both"/>
        <w:rPr>
          <w:rFonts w:eastAsia="MS Mincho"/>
          <w:bCs/>
        </w:rPr>
      </w:pPr>
    </w:p>
    <w:sectPr w:rsidSect="00290310">
      <w:headerReference w:type="even" r:id="rId11"/>
      <w:headerReference w:type="default" r:id="rId12"/>
      <w:headerReference w:type="first" r:id="rId13"/>
      <w:pgSz w:w="11906" w:h="16838"/>
      <w:pgMar w:top="851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D3E">
      <w:rPr>
        <w:rStyle w:val="PageNumber"/>
        <w:noProof/>
      </w:rPr>
      <w:t>3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53652B">
      <w:rPr>
        <w:rFonts w:ascii="Times New Roman" w:eastAsia="MS Mincho" w:hAnsi="Times New Roman"/>
        <w:bCs/>
        <w:sz w:val="24"/>
        <w:szCs w:val="24"/>
      </w:rPr>
      <w:t>899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B22F5F" w:rsidR="00B22F5F">
      <w:rPr>
        <w:rFonts w:ascii="Times New Roman" w:hAnsi="Times New Roman"/>
        <w:bCs/>
        <w:sz w:val="24"/>
        <w:szCs w:val="24"/>
      </w:rPr>
      <w:t>86MS0008-01-2025-</w:t>
    </w:r>
    <w:r w:rsidR="00ED0B2B">
      <w:rPr>
        <w:rFonts w:ascii="Times New Roman" w:hAnsi="Times New Roman"/>
        <w:bCs/>
        <w:sz w:val="24"/>
        <w:szCs w:val="24"/>
      </w:rPr>
      <w:t>00</w:t>
    </w:r>
    <w:r w:rsidR="00780D17">
      <w:rPr>
        <w:rFonts w:ascii="Times New Roman" w:hAnsi="Times New Roman"/>
        <w:bCs/>
        <w:sz w:val="24"/>
        <w:szCs w:val="24"/>
      </w:rPr>
      <w:t>23</w:t>
    </w:r>
    <w:r w:rsidR="0053652B">
      <w:rPr>
        <w:rFonts w:ascii="Times New Roman" w:hAnsi="Times New Roman"/>
        <w:bCs/>
        <w:sz w:val="24"/>
        <w:szCs w:val="24"/>
      </w:rPr>
      <w:t>25-36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17A6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06C39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4E68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300F5"/>
    <w:rsid w:val="00247CD3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3149F2"/>
    <w:rsid w:val="00320F57"/>
    <w:rsid w:val="003225F3"/>
    <w:rsid w:val="003229A5"/>
    <w:rsid w:val="0032381A"/>
    <w:rsid w:val="00324F14"/>
    <w:rsid w:val="00326AA8"/>
    <w:rsid w:val="00336399"/>
    <w:rsid w:val="003365F5"/>
    <w:rsid w:val="0033792B"/>
    <w:rsid w:val="00341837"/>
    <w:rsid w:val="00341EB5"/>
    <w:rsid w:val="003502C9"/>
    <w:rsid w:val="00351F46"/>
    <w:rsid w:val="00360978"/>
    <w:rsid w:val="00360D3E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4036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071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3652B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2309D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1E26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17F88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0D17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2321"/>
    <w:rsid w:val="0092495B"/>
    <w:rsid w:val="00925061"/>
    <w:rsid w:val="0092798D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64F6"/>
    <w:rsid w:val="009A0B38"/>
    <w:rsid w:val="009A3A7A"/>
    <w:rsid w:val="009A75B5"/>
    <w:rsid w:val="009B3158"/>
    <w:rsid w:val="009B3BE1"/>
    <w:rsid w:val="009B41D9"/>
    <w:rsid w:val="009B4897"/>
    <w:rsid w:val="009B5E79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1FC8"/>
    <w:rsid w:val="00A428BD"/>
    <w:rsid w:val="00A43878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800"/>
    <w:rsid w:val="00AF6F2E"/>
    <w:rsid w:val="00B01993"/>
    <w:rsid w:val="00B01EDC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1F80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5E48"/>
    <w:rsid w:val="00CA77FB"/>
    <w:rsid w:val="00CB73AD"/>
    <w:rsid w:val="00CC0C53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70A3"/>
    <w:rsid w:val="00D07775"/>
    <w:rsid w:val="00D1491F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DF2EBB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5A64"/>
    <w:rsid w:val="00E36452"/>
    <w:rsid w:val="00E411EC"/>
    <w:rsid w:val="00E46F67"/>
    <w:rsid w:val="00E51770"/>
    <w:rsid w:val="00E55172"/>
    <w:rsid w:val="00E56794"/>
    <w:rsid w:val="00E56A6B"/>
    <w:rsid w:val="00E63710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E7AEC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  <w:style w:type="paragraph" w:customStyle="1" w:styleId="a5">
    <w:name w:val="Прижатый влево"/>
    <w:basedOn w:val="Normal"/>
    <w:next w:val="Normal"/>
    <w:uiPriority w:val="99"/>
    <w:rsid w:val="00247CD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6D62E85B288C70D3698C311A6B881C9CFEC0152FAEC07C153D79A020A7B8FDD12428D2962BFmFN8F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http://ivo.garant.ru/" TargetMode="External" /><Relationship Id="rId8" Type="http://schemas.openxmlformats.org/officeDocument/2006/relationships/hyperlink" Target="consultantplus://offline/ref=36D62E85B288C70D3698C311A6B881C9CFEC0152FAEC07C153D79A020A7B8FDD12428D2E68B8mFN7F" TargetMode="External" /><Relationship Id="rId9" Type="http://schemas.openxmlformats.org/officeDocument/2006/relationships/hyperlink" Target="consultantplus://offline/ref=36D62E85B288C70D3698C311A6B881C9CFEC0152FAEC07C153D79A020A7B8FDD12428D2962BFmFNA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